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87790B">
      <w:pPr>
        <w:pStyle w:val="2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ru-RU"/>
        </w:rPr>
      </w:pPr>
      <w:r w:rsidRPr="002C5E5B">
        <w:rPr>
          <w:noProof/>
          <w:lang w:eastAsia="ru-RU"/>
        </w:rPr>
        <w:drawing>
          <wp:inline distT="0" distB="0" distL="0" distR="0" wp14:anchorId="0B982352" wp14:editId="668FAB59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90B" w:rsidRDefault="0087790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1973D2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2025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2693"/>
        <w:gridCol w:w="4111"/>
        <w:gridCol w:w="2126"/>
        <w:gridCol w:w="426"/>
        <w:gridCol w:w="5548"/>
      </w:tblGrid>
      <w:tr w:rsidR="00B84327" w:rsidRPr="002C5E5B" w:rsidTr="00BA182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814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6B02303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98142C" w:rsidRPr="009814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6B02303 «Иностранная филология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790B">
              <w:rPr>
                <w:rFonts w:ascii="Times New Roman" w:hAnsi="Times New Roman" w:cs="Times New Roman"/>
                <w:sz w:val="24"/>
                <w:szCs w:val="24"/>
              </w:rPr>
              <w:t>Литературная критика: теория и практика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Default="00B84327" w:rsidP="008779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9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7790B" w:rsidRPr="0087790B">
              <w:rPr>
                <w:rFonts w:ascii="Times New Roman" w:hAnsi="Times New Roman" w:cs="Times New Roman"/>
                <w:sz w:val="24"/>
                <w:szCs w:val="24"/>
              </w:rPr>
              <w:t>формировать способность раскрыть как специфику литературной критики, так и художественной литературы, художественного творчества; представление о жанровых формах, методологических проблемах в области научного познания; воспитать в себе творческую самостоятельность и анализировать литературные явления. Будут изучены: предмет теории, цели, задачи, основные виды литературной критики, характер литературно-художественной критики, объекты литературной критики</w:t>
            </w:r>
          </w:p>
          <w:p w:rsidR="0087790B" w:rsidRPr="002C5E5B" w:rsidRDefault="0087790B" w:rsidP="008779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790B" w:rsidRPr="0087790B" w:rsidRDefault="0087790B" w:rsidP="00877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Владеет базовыми теоретическими подходами и категориями современной литературной критики.</w:t>
            </w:r>
          </w:p>
          <w:p w:rsidR="0087790B" w:rsidRPr="0087790B" w:rsidRDefault="0087790B" w:rsidP="00877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2. </w:t>
            </w:r>
            <w:proofErr w:type="gramStart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методы анализа художественного текста.</w:t>
            </w:r>
          </w:p>
          <w:p w:rsidR="0087790B" w:rsidRPr="0087790B" w:rsidRDefault="0087790B" w:rsidP="00877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3. Умеет проводить исследовательскую работу в области литературной критики.</w:t>
            </w:r>
          </w:p>
          <w:p w:rsidR="0087790B" w:rsidRPr="0087790B" w:rsidRDefault="0087790B" w:rsidP="00877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4. </w:t>
            </w:r>
            <w:proofErr w:type="gramStart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оценивать и критически осмыслять литературные произведения в социокультурном контексте.</w:t>
            </w:r>
          </w:p>
          <w:p w:rsidR="002E729C" w:rsidRPr="002C5E5B" w:rsidRDefault="0087790B" w:rsidP="0087790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7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 5. Владеет навыками публичного обсуждения и презентации результатов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ритического анализа.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693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4111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552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Формализация структуры словаря.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стройство базы данных словаря. </w:t>
            </w:r>
          </w:p>
        </w:tc>
        <w:tc>
          <w:tcPr>
            <w:tcW w:w="4111" w:type="dxa"/>
          </w:tcPr>
          <w:p w:rsidR="00BA182B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Типы информации в словаре и базе данных (БД).</w:t>
            </w:r>
          </w:p>
        </w:tc>
        <w:tc>
          <w:tcPr>
            <w:tcW w:w="2552" w:type="dxa"/>
            <w:gridSpan w:val="2"/>
            <w:vMerge w:val="restart"/>
          </w:tcPr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1. Богданов В. В. Статистические концепции языка и речи // Статистика речи и автоматический анализ текста. М., 2023. С. 9–19.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2. Виноград Т. Программа, понимающая естественный язык. М., 2021.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3. Искусственный интеллект. В 3-х кн. М., 2022. — Кн. 1. Системы общения и экспертные системы. Кн. 2. Модели и методы.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spellStart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Шенк</w:t>
            </w:r>
            <w:proofErr w:type="spellEnd"/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Обработка концептуальной информации. М., 2020. – 110 с.</w:t>
            </w:r>
          </w:p>
          <w:p w:rsid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F5B" w:rsidRPr="00931F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931F5B" w:rsidP="00931F5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31F5B">
              <w:rPr>
                <w:rFonts w:ascii="Times New Roman" w:hAnsi="Times New Roman"/>
                <w:sz w:val="24"/>
                <w:szCs w:val="24"/>
                <w:lang w:eastAsia="ru-RU"/>
              </w:rPr>
              <w:t>5. Перцова Н. Н. Автоматические системы типа «вопрос — ответ»,          работающие с естественным языком: история, современное состояние,     перспективы // Прикладная лингвистика. М., 2022. - С. 135–161.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Объекты БД: таблицы и формы, фильтры, запросы, отчеты,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макро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Пользовательская работа с объектами базы в лексикографической практике.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Идеографическая лексикография. Словарь-тезаурус. Устройство </w:t>
            </w:r>
            <w:proofErr w:type="spellStart"/>
            <w:proofErr w:type="gram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графической</w:t>
            </w:r>
            <w:proofErr w:type="gram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данных, системное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семантической иерархии.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Отечественные идеографические словари. Проект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WordNet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и его развитие в разных странах.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полнотекстовом формате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gramota.ru, slovari.ru, cfrl.ru, lsw.ru,  rusgram.narod.ru (Грамматика),  speakrus.narod.ru/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dict-mirror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, ru.wikipedia.org (сайт «Википедии»)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Формализация структуры словаря.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Макроструктура — словник и его организация.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Микроструктура – повторя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ющаяся модель словарной статьи.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Графическая разметка статьи.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Этапы создания современного словаря.</w:t>
            </w:r>
          </w:p>
          <w:p w:rsidR="00BA182B" w:rsidRPr="00BA182B" w:rsidRDefault="00BA182B" w:rsidP="001973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Схема обеспечения словаря.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971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</w:tcPr>
          <w:p w:rsidR="00BA182B" w:rsidRPr="00BA182B" w:rsidRDefault="001973D2" w:rsidP="0019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Введение в корпусную лингв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истику (КЛ). Общая информация. </w:t>
            </w: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Понятия корпусной лингвистики. 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фика разметки языковых данных. 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снятия неоднозначностей в корпусах текстов.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стижения корпусной лингвистики.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 проекты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1973D2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Корпуса текстов </w:t>
            </w:r>
            <w:proofErr w:type="spellStart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1973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A182B" w:rsidRPr="001973D2" w:rsidRDefault="00BA182B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современной корпусной лингвистики.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BA182B" w:rsidRPr="001973D2" w:rsidRDefault="001973D2" w:rsidP="001973D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Корпус и философия лингвистическо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исследования.</w:t>
            </w:r>
          </w:p>
        </w:tc>
        <w:tc>
          <w:tcPr>
            <w:tcW w:w="4111" w:type="dxa"/>
          </w:tcPr>
          <w:p w:rsidR="00BA182B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огромными объемами информации.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1973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1450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Постановка оригинальных проблем перед теорет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ической лингвистикой.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Пути решения проблем теоретической лингвитикой.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Триада: Язык - Речь - Корпус</w:t>
            </w:r>
          </w:p>
        </w:tc>
        <w:tc>
          <w:tcPr>
            <w:tcW w:w="4111" w:type="dxa"/>
          </w:tcPr>
          <w:p w:rsidR="005A2C12" w:rsidRPr="002C5E5B" w:rsidRDefault="001973D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Построение словарей на основе корпуса.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5A2C12" w:rsidRPr="002C5E5B" w:rsidRDefault="001973D2" w:rsidP="001973D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Понятия корпусной лингвистики.</w:t>
            </w:r>
          </w:p>
        </w:tc>
        <w:tc>
          <w:tcPr>
            <w:tcW w:w="4111" w:type="dxa"/>
          </w:tcPr>
          <w:p w:rsidR="005A2C12" w:rsidRPr="002C5E5B" w:rsidRDefault="001973D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3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Требования к корпусу.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90B" w:rsidRPr="002C5E5B" w:rsidRDefault="0087790B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F5B">
              <w:rPr>
                <w:rFonts w:ascii="Times New Roman" w:hAnsi="Times New Roman" w:cs="Times New Roman"/>
                <w:sz w:val="24"/>
                <w:szCs w:val="24"/>
              </w:rPr>
              <w:t>«__________» 2025</w:t>
            </w:r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98142C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1973D2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84417F"/>
    <w:rsid w:val="0087790B"/>
    <w:rsid w:val="0091131E"/>
    <w:rsid w:val="00931F5B"/>
    <w:rsid w:val="0098142C"/>
    <w:rsid w:val="00B84327"/>
    <w:rsid w:val="00BA182B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7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87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31</cp:revision>
  <cp:lastPrinted>2021-01-15T08:31:00Z</cp:lastPrinted>
  <dcterms:created xsi:type="dcterms:W3CDTF">2021-01-13T11:08:00Z</dcterms:created>
  <dcterms:modified xsi:type="dcterms:W3CDTF">2025-09-06T15:02:00Z</dcterms:modified>
</cp:coreProperties>
</file>